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2F11" w14:textId="77777777" w:rsidR="00B57506" w:rsidRPr="004C42E4" w:rsidRDefault="00B57506" w:rsidP="00B57506">
      <w:pPr>
        <w:pStyle w:val="NoSpacing"/>
        <w:jc w:val="center"/>
        <w:rPr>
          <w:rFonts w:ascii="Calibri" w:hAnsi="Calibri" w:cs="Calibri"/>
        </w:rPr>
      </w:pPr>
      <w:r w:rsidRPr="004C42E4">
        <w:rPr>
          <w:rFonts w:ascii="Calibri" w:hAnsi="Calibri" w:cs="Calibri"/>
        </w:rPr>
        <w:t xml:space="preserve">Old School Surgery, Great </w:t>
      </w:r>
      <w:proofErr w:type="spellStart"/>
      <w:r w:rsidRPr="004C42E4">
        <w:rPr>
          <w:rFonts w:ascii="Calibri" w:hAnsi="Calibri" w:cs="Calibri"/>
        </w:rPr>
        <w:t>Bedwyn</w:t>
      </w:r>
      <w:proofErr w:type="spellEnd"/>
    </w:p>
    <w:p w14:paraId="6A116083" w14:textId="77777777" w:rsidR="00B57506" w:rsidRPr="004C42E4" w:rsidRDefault="00B57506" w:rsidP="00B57506">
      <w:pPr>
        <w:pStyle w:val="NoSpacing"/>
        <w:jc w:val="center"/>
        <w:rPr>
          <w:rFonts w:ascii="Calibri" w:hAnsi="Calibri" w:cs="Calibri"/>
        </w:rPr>
      </w:pPr>
      <w:r w:rsidRPr="004C42E4">
        <w:rPr>
          <w:rFonts w:ascii="Calibri" w:hAnsi="Calibri" w:cs="Calibri"/>
        </w:rPr>
        <w:t>Scale of Fees for Non-NHS Funded Items or Services</w:t>
      </w:r>
    </w:p>
    <w:p w14:paraId="37B06A6A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  <w:r w:rsidRPr="004C42E4">
        <w:rPr>
          <w:rFonts w:ascii="Calibri" w:hAnsi="Calibri" w:cs="Calibri"/>
        </w:rPr>
        <w:t>Revised October 2022</w:t>
      </w:r>
    </w:p>
    <w:p w14:paraId="05EF42C5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</w:p>
    <w:p w14:paraId="46E14660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list is for the main types of items that we are asked for from time to time, it is not exhaustive. If what you require is not </w:t>
      </w:r>
      <w:proofErr w:type="gramStart"/>
      <w:r>
        <w:rPr>
          <w:rFonts w:ascii="Calibri" w:hAnsi="Calibri" w:cs="Calibri"/>
        </w:rPr>
        <w:t>listed</w:t>
      </w:r>
      <w:proofErr w:type="gramEnd"/>
      <w:r>
        <w:rPr>
          <w:rFonts w:ascii="Calibri" w:hAnsi="Calibri" w:cs="Calibri"/>
        </w:rPr>
        <w:t xml:space="preserve"> please contact </w:t>
      </w:r>
      <w:hyperlink r:id="rId5" w:history="1">
        <w:r w:rsidRPr="008C53FF">
          <w:rPr>
            <w:rStyle w:val="Hyperlink"/>
            <w:rFonts w:ascii="Calibri" w:hAnsi="Calibri" w:cs="Calibri"/>
          </w:rPr>
          <w:t>ossrec@nhs.net</w:t>
        </w:r>
      </w:hyperlink>
      <w:r>
        <w:rPr>
          <w:rFonts w:ascii="Calibri" w:hAnsi="Calibri" w:cs="Calibri"/>
        </w:rPr>
        <w:t xml:space="preserve"> with details and we will endeavour to get back to you with an indication of cost as quickly as possible.</w:t>
      </w:r>
    </w:p>
    <w:p w14:paraId="4B559D4D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</w:p>
    <w:p w14:paraId="2E80774E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accept payment by card, </w:t>
      </w:r>
      <w:proofErr w:type="gramStart"/>
      <w:r>
        <w:rPr>
          <w:rFonts w:ascii="Calibri" w:hAnsi="Calibri" w:cs="Calibri"/>
        </w:rPr>
        <w:t>cash</w:t>
      </w:r>
      <w:proofErr w:type="gramEnd"/>
      <w:r>
        <w:rPr>
          <w:rFonts w:ascii="Calibri" w:hAnsi="Calibri" w:cs="Calibri"/>
        </w:rPr>
        <w:t xml:space="preserve"> or cheque (no Amex)</w:t>
      </w:r>
    </w:p>
    <w:p w14:paraId="116DA722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</w:p>
    <w:p w14:paraId="36B174E1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276"/>
        <w:gridCol w:w="1418"/>
        <w:gridCol w:w="1337"/>
      </w:tblGrid>
      <w:tr w:rsidR="00B57506" w14:paraId="109FDBB5" w14:textId="77777777" w:rsidTr="00A524ED">
        <w:tc>
          <w:tcPr>
            <w:tcW w:w="5211" w:type="dxa"/>
          </w:tcPr>
          <w:p w14:paraId="50DDB80D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Insurance Companies</w:t>
            </w:r>
          </w:p>
        </w:tc>
        <w:tc>
          <w:tcPr>
            <w:tcW w:w="1276" w:type="dxa"/>
          </w:tcPr>
          <w:p w14:paraId="64EA9C2B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1418" w:type="dxa"/>
          </w:tcPr>
          <w:p w14:paraId="17760879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VAT @ 20%</w:t>
            </w:r>
          </w:p>
        </w:tc>
        <w:tc>
          <w:tcPr>
            <w:tcW w:w="1337" w:type="dxa"/>
          </w:tcPr>
          <w:p w14:paraId="262FBE2F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B57506" w14:paraId="5DE139A1" w14:textId="77777777" w:rsidTr="00A524ED">
        <w:tc>
          <w:tcPr>
            <w:tcW w:w="5211" w:type="dxa"/>
          </w:tcPr>
          <w:p w14:paraId="5FBC5EEE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General Practitioner Report</w:t>
            </w:r>
          </w:p>
        </w:tc>
        <w:tc>
          <w:tcPr>
            <w:tcW w:w="1276" w:type="dxa"/>
          </w:tcPr>
          <w:p w14:paraId="5892C8CB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£106.32</w:t>
            </w:r>
          </w:p>
        </w:tc>
        <w:tc>
          <w:tcPr>
            <w:tcW w:w="1418" w:type="dxa"/>
          </w:tcPr>
          <w:p w14:paraId="122E0903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Nil</w:t>
            </w:r>
          </w:p>
        </w:tc>
        <w:tc>
          <w:tcPr>
            <w:tcW w:w="1337" w:type="dxa"/>
          </w:tcPr>
          <w:p w14:paraId="0B1C75D6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£106.32</w:t>
            </w:r>
          </w:p>
        </w:tc>
      </w:tr>
      <w:tr w:rsidR="00B57506" w14:paraId="256F2E92" w14:textId="77777777" w:rsidTr="00A524ED">
        <w:tc>
          <w:tcPr>
            <w:tcW w:w="5211" w:type="dxa"/>
          </w:tcPr>
          <w:p w14:paraId="246CB9BF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Further Information</w:t>
            </w:r>
          </w:p>
        </w:tc>
        <w:tc>
          <w:tcPr>
            <w:tcW w:w="1276" w:type="dxa"/>
          </w:tcPr>
          <w:p w14:paraId="7A1E8935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£27.64</w:t>
            </w:r>
          </w:p>
        </w:tc>
        <w:tc>
          <w:tcPr>
            <w:tcW w:w="1418" w:type="dxa"/>
          </w:tcPr>
          <w:p w14:paraId="0082B8A2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Nil</w:t>
            </w:r>
          </w:p>
        </w:tc>
        <w:tc>
          <w:tcPr>
            <w:tcW w:w="1337" w:type="dxa"/>
          </w:tcPr>
          <w:p w14:paraId="31F1D46D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£27.64</w:t>
            </w:r>
          </w:p>
        </w:tc>
      </w:tr>
      <w:tr w:rsidR="00B57506" w14:paraId="2CB069DA" w14:textId="77777777" w:rsidTr="00A524ED">
        <w:tc>
          <w:tcPr>
            <w:tcW w:w="5211" w:type="dxa"/>
          </w:tcPr>
          <w:p w14:paraId="355A5545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Targeted Reports</w:t>
            </w:r>
          </w:p>
        </w:tc>
        <w:tc>
          <w:tcPr>
            <w:tcW w:w="1276" w:type="dxa"/>
          </w:tcPr>
          <w:p w14:paraId="6585F911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£20.80</w:t>
            </w:r>
          </w:p>
        </w:tc>
        <w:tc>
          <w:tcPr>
            <w:tcW w:w="1418" w:type="dxa"/>
          </w:tcPr>
          <w:p w14:paraId="5FB0DDD3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Nil</w:t>
            </w:r>
          </w:p>
        </w:tc>
        <w:tc>
          <w:tcPr>
            <w:tcW w:w="1337" w:type="dxa"/>
          </w:tcPr>
          <w:p w14:paraId="1F3AC551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£20.80</w:t>
            </w:r>
          </w:p>
        </w:tc>
      </w:tr>
      <w:tr w:rsidR="00B57506" w14:paraId="695E956D" w14:textId="77777777" w:rsidTr="00A524ED">
        <w:tc>
          <w:tcPr>
            <w:tcW w:w="5211" w:type="dxa"/>
          </w:tcPr>
          <w:p w14:paraId="06D9973B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Pre-Employment – report only</w:t>
            </w:r>
          </w:p>
        </w:tc>
        <w:tc>
          <w:tcPr>
            <w:tcW w:w="1276" w:type="dxa"/>
          </w:tcPr>
          <w:p w14:paraId="648B6D66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£104.00</w:t>
            </w:r>
          </w:p>
        </w:tc>
        <w:tc>
          <w:tcPr>
            <w:tcW w:w="1418" w:type="dxa"/>
          </w:tcPr>
          <w:p w14:paraId="53F0E062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£20.80</w:t>
            </w:r>
          </w:p>
        </w:tc>
        <w:tc>
          <w:tcPr>
            <w:tcW w:w="1337" w:type="dxa"/>
          </w:tcPr>
          <w:p w14:paraId="5ADCF2E1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£124.80</w:t>
            </w:r>
          </w:p>
        </w:tc>
      </w:tr>
      <w:tr w:rsidR="00B57506" w14:paraId="4D8A0BAC" w14:textId="77777777" w:rsidTr="00A524ED">
        <w:tc>
          <w:tcPr>
            <w:tcW w:w="5211" w:type="dxa"/>
          </w:tcPr>
          <w:p w14:paraId="6C9761D1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Pre-Employment – examination and report</w:t>
            </w:r>
          </w:p>
        </w:tc>
        <w:tc>
          <w:tcPr>
            <w:tcW w:w="1276" w:type="dxa"/>
          </w:tcPr>
          <w:p w14:paraId="06908C5C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£150.00</w:t>
            </w:r>
          </w:p>
        </w:tc>
        <w:tc>
          <w:tcPr>
            <w:tcW w:w="1418" w:type="dxa"/>
          </w:tcPr>
          <w:p w14:paraId="72655B98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£30.00</w:t>
            </w:r>
          </w:p>
        </w:tc>
        <w:tc>
          <w:tcPr>
            <w:tcW w:w="1337" w:type="dxa"/>
          </w:tcPr>
          <w:p w14:paraId="3577BC92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£180.00</w:t>
            </w:r>
          </w:p>
        </w:tc>
      </w:tr>
      <w:tr w:rsidR="00B57506" w14:paraId="6AB04951" w14:textId="77777777" w:rsidTr="00A524ED">
        <w:tc>
          <w:tcPr>
            <w:tcW w:w="5211" w:type="dxa"/>
          </w:tcPr>
          <w:p w14:paraId="43EEAF22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Ofsted Health Declaration Form</w:t>
            </w:r>
          </w:p>
        </w:tc>
        <w:tc>
          <w:tcPr>
            <w:tcW w:w="1276" w:type="dxa"/>
          </w:tcPr>
          <w:p w14:paraId="36C1898A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£55.00</w:t>
            </w:r>
          </w:p>
        </w:tc>
        <w:tc>
          <w:tcPr>
            <w:tcW w:w="1418" w:type="dxa"/>
          </w:tcPr>
          <w:p w14:paraId="39C632F9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£11.00</w:t>
            </w:r>
          </w:p>
        </w:tc>
        <w:tc>
          <w:tcPr>
            <w:tcW w:w="1337" w:type="dxa"/>
          </w:tcPr>
          <w:p w14:paraId="039E4B02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£66.00</w:t>
            </w:r>
          </w:p>
        </w:tc>
      </w:tr>
      <w:tr w:rsidR="00B57506" w14:paraId="6835F083" w14:textId="77777777" w:rsidTr="00A524ED">
        <w:tc>
          <w:tcPr>
            <w:tcW w:w="5211" w:type="dxa"/>
          </w:tcPr>
          <w:p w14:paraId="07F98E1B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Occupational Health Report depending on complexity</w:t>
            </w:r>
          </w:p>
        </w:tc>
        <w:tc>
          <w:tcPr>
            <w:tcW w:w="1276" w:type="dxa"/>
          </w:tcPr>
          <w:p w14:paraId="0BCD67F2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£55-£130</w:t>
            </w:r>
          </w:p>
        </w:tc>
        <w:tc>
          <w:tcPr>
            <w:tcW w:w="1418" w:type="dxa"/>
          </w:tcPr>
          <w:p w14:paraId="621962FD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£11-£26</w:t>
            </w:r>
          </w:p>
        </w:tc>
        <w:tc>
          <w:tcPr>
            <w:tcW w:w="1337" w:type="dxa"/>
          </w:tcPr>
          <w:p w14:paraId="02F766F8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£66-£156</w:t>
            </w:r>
          </w:p>
        </w:tc>
      </w:tr>
      <w:tr w:rsidR="00B57506" w14:paraId="1AF0907E" w14:textId="77777777" w:rsidTr="00A524ED">
        <w:tc>
          <w:tcPr>
            <w:tcW w:w="5211" w:type="dxa"/>
          </w:tcPr>
          <w:p w14:paraId="7858C92D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Letter to Solicitors</w:t>
            </w:r>
          </w:p>
        </w:tc>
        <w:tc>
          <w:tcPr>
            <w:tcW w:w="1276" w:type="dxa"/>
          </w:tcPr>
          <w:p w14:paraId="012AB04C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£55-£130</w:t>
            </w:r>
          </w:p>
        </w:tc>
        <w:tc>
          <w:tcPr>
            <w:tcW w:w="1418" w:type="dxa"/>
          </w:tcPr>
          <w:p w14:paraId="5DBA0B48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£11-26</w:t>
            </w:r>
          </w:p>
        </w:tc>
        <w:tc>
          <w:tcPr>
            <w:tcW w:w="1337" w:type="dxa"/>
          </w:tcPr>
          <w:p w14:paraId="454FA16C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£66-£156</w:t>
            </w:r>
          </w:p>
        </w:tc>
      </w:tr>
      <w:tr w:rsidR="00B57506" w14:paraId="33EE5CBE" w14:textId="77777777" w:rsidTr="00A524ED">
        <w:tc>
          <w:tcPr>
            <w:tcW w:w="5211" w:type="dxa"/>
          </w:tcPr>
          <w:p w14:paraId="19E3E69A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Lasting Power of Attorney – witness signature</w:t>
            </w:r>
          </w:p>
        </w:tc>
        <w:tc>
          <w:tcPr>
            <w:tcW w:w="1276" w:type="dxa"/>
          </w:tcPr>
          <w:p w14:paraId="57125798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£55.00</w:t>
            </w:r>
          </w:p>
        </w:tc>
        <w:tc>
          <w:tcPr>
            <w:tcW w:w="1418" w:type="dxa"/>
          </w:tcPr>
          <w:p w14:paraId="75B73E27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£11.00</w:t>
            </w:r>
          </w:p>
        </w:tc>
        <w:tc>
          <w:tcPr>
            <w:tcW w:w="1337" w:type="dxa"/>
          </w:tcPr>
          <w:p w14:paraId="11D85981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£66.00</w:t>
            </w:r>
          </w:p>
        </w:tc>
      </w:tr>
      <w:tr w:rsidR="00B57506" w14:paraId="42842B5F" w14:textId="77777777" w:rsidTr="00A524ED">
        <w:tc>
          <w:tcPr>
            <w:tcW w:w="5211" w:type="dxa"/>
          </w:tcPr>
          <w:p w14:paraId="5A68A550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Lasting Power of Attorney – certificate provider – 20 min appointment at Surgery</w:t>
            </w:r>
          </w:p>
        </w:tc>
        <w:tc>
          <w:tcPr>
            <w:tcW w:w="1276" w:type="dxa"/>
          </w:tcPr>
          <w:p w14:paraId="7B9AC20E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£125.00</w:t>
            </w:r>
          </w:p>
        </w:tc>
        <w:tc>
          <w:tcPr>
            <w:tcW w:w="1418" w:type="dxa"/>
          </w:tcPr>
          <w:p w14:paraId="7B1384AD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£25.00</w:t>
            </w:r>
          </w:p>
        </w:tc>
        <w:tc>
          <w:tcPr>
            <w:tcW w:w="1337" w:type="dxa"/>
          </w:tcPr>
          <w:p w14:paraId="36D5C8C6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£150.00</w:t>
            </w:r>
          </w:p>
        </w:tc>
      </w:tr>
      <w:tr w:rsidR="00B57506" w14:paraId="1774A375" w14:textId="77777777" w:rsidTr="00A524ED">
        <w:tc>
          <w:tcPr>
            <w:tcW w:w="5211" w:type="dxa"/>
          </w:tcPr>
          <w:p w14:paraId="6380B460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Lasting Power of Attorney – Visit and Forms</w:t>
            </w:r>
          </w:p>
        </w:tc>
        <w:tc>
          <w:tcPr>
            <w:tcW w:w="1276" w:type="dxa"/>
          </w:tcPr>
          <w:p w14:paraId="5B94B10C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£155.00</w:t>
            </w:r>
          </w:p>
        </w:tc>
        <w:tc>
          <w:tcPr>
            <w:tcW w:w="1418" w:type="dxa"/>
          </w:tcPr>
          <w:p w14:paraId="725901F5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£31.00</w:t>
            </w:r>
          </w:p>
        </w:tc>
        <w:tc>
          <w:tcPr>
            <w:tcW w:w="1337" w:type="dxa"/>
          </w:tcPr>
          <w:p w14:paraId="5BAD03B8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£18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5542DA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57506" w14:paraId="6C859C3C" w14:textId="77777777" w:rsidTr="00A524ED">
        <w:tc>
          <w:tcPr>
            <w:tcW w:w="5211" w:type="dxa"/>
          </w:tcPr>
          <w:p w14:paraId="70AF6B69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General Admin Fee – time based</w:t>
            </w:r>
          </w:p>
        </w:tc>
        <w:tc>
          <w:tcPr>
            <w:tcW w:w="1276" w:type="dxa"/>
          </w:tcPr>
          <w:p w14:paraId="14B885EC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£15-£30</w:t>
            </w:r>
          </w:p>
        </w:tc>
        <w:tc>
          <w:tcPr>
            <w:tcW w:w="1418" w:type="dxa"/>
          </w:tcPr>
          <w:p w14:paraId="05F65C12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£3-£6</w:t>
            </w:r>
          </w:p>
        </w:tc>
        <w:tc>
          <w:tcPr>
            <w:tcW w:w="1337" w:type="dxa"/>
          </w:tcPr>
          <w:p w14:paraId="5736CDE5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£18-£36</w:t>
            </w:r>
          </w:p>
        </w:tc>
      </w:tr>
      <w:tr w:rsidR="00B57506" w14:paraId="1C0DE24A" w14:textId="77777777" w:rsidTr="00A524ED">
        <w:tc>
          <w:tcPr>
            <w:tcW w:w="5211" w:type="dxa"/>
          </w:tcPr>
          <w:p w14:paraId="5CC7A607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LAC Medical AH (adult)</w:t>
            </w:r>
          </w:p>
        </w:tc>
        <w:tc>
          <w:tcPr>
            <w:tcW w:w="1276" w:type="dxa"/>
          </w:tcPr>
          <w:p w14:paraId="72393AAC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£73.86</w:t>
            </w:r>
          </w:p>
        </w:tc>
        <w:tc>
          <w:tcPr>
            <w:tcW w:w="1418" w:type="dxa"/>
          </w:tcPr>
          <w:p w14:paraId="188CDA6A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£14.77</w:t>
            </w:r>
          </w:p>
        </w:tc>
        <w:tc>
          <w:tcPr>
            <w:tcW w:w="1337" w:type="dxa"/>
          </w:tcPr>
          <w:p w14:paraId="6EA3C6C8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£88.63</w:t>
            </w:r>
          </w:p>
        </w:tc>
      </w:tr>
      <w:tr w:rsidR="00B57506" w14:paraId="1E2FFC20" w14:textId="77777777" w:rsidTr="00A524ED">
        <w:tc>
          <w:tcPr>
            <w:tcW w:w="5211" w:type="dxa"/>
          </w:tcPr>
          <w:p w14:paraId="5BAEFFA2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LAC Medical Follow Up (AH2)</w:t>
            </w:r>
          </w:p>
        </w:tc>
        <w:tc>
          <w:tcPr>
            <w:tcW w:w="1276" w:type="dxa"/>
          </w:tcPr>
          <w:p w14:paraId="6391C004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£25.58</w:t>
            </w:r>
          </w:p>
        </w:tc>
        <w:tc>
          <w:tcPr>
            <w:tcW w:w="1418" w:type="dxa"/>
          </w:tcPr>
          <w:p w14:paraId="6980554F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£5.12</w:t>
            </w:r>
          </w:p>
        </w:tc>
        <w:tc>
          <w:tcPr>
            <w:tcW w:w="1337" w:type="dxa"/>
          </w:tcPr>
          <w:p w14:paraId="7B559B33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£30.70</w:t>
            </w:r>
          </w:p>
        </w:tc>
      </w:tr>
      <w:tr w:rsidR="00B57506" w14:paraId="5E360A04" w14:textId="77777777" w:rsidTr="00A524ED">
        <w:tc>
          <w:tcPr>
            <w:tcW w:w="5211" w:type="dxa"/>
          </w:tcPr>
          <w:p w14:paraId="31E81032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C22D53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5196DA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71510E5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7506" w14:paraId="710380B2" w14:textId="77777777" w:rsidTr="00A524ED">
        <w:tc>
          <w:tcPr>
            <w:tcW w:w="5211" w:type="dxa"/>
          </w:tcPr>
          <w:p w14:paraId="5A2B19B6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Letters/Certificates/Forms</w:t>
            </w:r>
          </w:p>
        </w:tc>
        <w:tc>
          <w:tcPr>
            <w:tcW w:w="1276" w:type="dxa"/>
          </w:tcPr>
          <w:p w14:paraId="4286484A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900B50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150EBA08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7506" w14:paraId="2639B28D" w14:textId="77777777" w:rsidTr="00A524ED">
        <w:tc>
          <w:tcPr>
            <w:tcW w:w="5211" w:type="dxa"/>
          </w:tcPr>
          <w:p w14:paraId="2E6D2AEB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Simple letter/form TWIMC (to protect health of individual)</w:t>
            </w:r>
          </w:p>
        </w:tc>
        <w:tc>
          <w:tcPr>
            <w:tcW w:w="1276" w:type="dxa"/>
          </w:tcPr>
          <w:p w14:paraId="2D1455C2" w14:textId="3ED3EC2A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002ACBE5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Exempt</w:t>
            </w:r>
          </w:p>
        </w:tc>
        <w:tc>
          <w:tcPr>
            <w:tcW w:w="1337" w:type="dxa"/>
          </w:tcPr>
          <w:p w14:paraId="04DCD08F" w14:textId="4035A365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DA">
              <w:rPr>
                <w:rFonts w:ascii="Calibri" w:hAnsi="Calibri" w:cs="Calibri"/>
                <w:sz w:val="22"/>
                <w:szCs w:val="22"/>
              </w:rPr>
              <w:t>£2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B57506" w14:paraId="21525808" w14:textId="77777777" w:rsidTr="00A524ED">
        <w:tc>
          <w:tcPr>
            <w:tcW w:w="5211" w:type="dxa"/>
          </w:tcPr>
          <w:p w14:paraId="0E83A0B5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Simple letter (to enable 3</w:t>
            </w:r>
            <w:r w:rsidRPr="005542DA">
              <w:rPr>
                <w:rFonts w:ascii="Calibri" w:hAnsi="Calibri" w:cs="Calibri"/>
                <w:sz w:val="22"/>
                <w:szCs w:val="28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party to make a decision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8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8"/>
              </w:rPr>
              <w:t xml:space="preserve"> 1</w:t>
            </w:r>
            <w:r w:rsidRPr="005542DA">
              <w:rPr>
                <w:rFonts w:ascii="Calibri" w:hAnsi="Calibri" w:cs="Calibri"/>
                <w:sz w:val="22"/>
                <w:szCs w:val="28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week sick note)</w:t>
            </w:r>
          </w:p>
        </w:tc>
        <w:tc>
          <w:tcPr>
            <w:tcW w:w="1276" w:type="dxa"/>
          </w:tcPr>
          <w:p w14:paraId="6AB8E601" w14:textId="2FFFE541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</w:t>
            </w:r>
            <w:r w:rsidR="00801C71">
              <w:rPr>
                <w:rFonts w:ascii="Calibri" w:hAnsi="Calibri" w:cs="Calibri"/>
                <w:sz w:val="22"/>
                <w:szCs w:val="22"/>
              </w:rPr>
              <w:t>0.83</w:t>
            </w:r>
          </w:p>
        </w:tc>
        <w:tc>
          <w:tcPr>
            <w:tcW w:w="1418" w:type="dxa"/>
          </w:tcPr>
          <w:p w14:paraId="525C96EE" w14:textId="774FDF38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  <w:r w:rsidR="00801C71">
              <w:rPr>
                <w:rFonts w:ascii="Calibri" w:hAnsi="Calibri" w:cs="Calibri"/>
                <w:sz w:val="22"/>
                <w:szCs w:val="22"/>
              </w:rPr>
              <w:t>4.17</w:t>
            </w:r>
          </w:p>
        </w:tc>
        <w:tc>
          <w:tcPr>
            <w:tcW w:w="1337" w:type="dxa"/>
          </w:tcPr>
          <w:p w14:paraId="45171375" w14:textId="69042830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  <w:r w:rsidR="00801C71">
              <w:rPr>
                <w:rFonts w:ascii="Calibri" w:hAnsi="Calibri" w:cs="Calibri"/>
                <w:sz w:val="22"/>
                <w:szCs w:val="22"/>
              </w:rPr>
              <w:t>25.00</w:t>
            </w:r>
          </w:p>
        </w:tc>
      </w:tr>
      <w:tr w:rsidR="00B57506" w14:paraId="32C81F07" w14:textId="77777777" w:rsidTr="00A524ED">
        <w:tc>
          <w:tcPr>
            <w:tcW w:w="5211" w:type="dxa"/>
          </w:tcPr>
          <w:p w14:paraId="6F07ED4A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Firearms Certificate</w:t>
            </w:r>
          </w:p>
        </w:tc>
        <w:tc>
          <w:tcPr>
            <w:tcW w:w="1276" w:type="dxa"/>
          </w:tcPr>
          <w:p w14:paraId="1E272D8A" w14:textId="16703D9C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  <w:r w:rsidR="00801C71">
              <w:rPr>
                <w:rFonts w:ascii="Calibri" w:hAnsi="Calibri" w:cs="Calibri"/>
                <w:sz w:val="22"/>
                <w:szCs w:val="22"/>
              </w:rPr>
              <w:t>41.66</w:t>
            </w:r>
          </w:p>
        </w:tc>
        <w:tc>
          <w:tcPr>
            <w:tcW w:w="1418" w:type="dxa"/>
          </w:tcPr>
          <w:p w14:paraId="600AD222" w14:textId="6E076CB2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  <w:r w:rsidR="00801C71">
              <w:rPr>
                <w:rFonts w:ascii="Calibri" w:hAnsi="Calibri" w:cs="Calibri"/>
                <w:sz w:val="22"/>
                <w:szCs w:val="22"/>
              </w:rPr>
              <w:t>8.34</w:t>
            </w:r>
          </w:p>
        </w:tc>
        <w:tc>
          <w:tcPr>
            <w:tcW w:w="1337" w:type="dxa"/>
          </w:tcPr>
          <w:p w14:paraId="1A2C5BBD" w14:textId="211318AB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  <w:r w:rsidR="00801C71">
              <w:rPr>
                <w:rFonts w:ascii="Calibri" w:hAnsi="Calibri" w:cs="Calibri"/>
                <w:sz w:val="22"/>
                <w:szCs w:val="22"/>
              </w:rPr>
              <w:t>50.00</w:t>
            </w:r>
          </w:p>
        </w:tc>
      </w:tr>
      <w:tr w:rsidR="00B57506" w14:paraId="65A1BA0E" w14:textId="77777777" w:rsidTr="00A524ED">
        <w:tc>
          <w:tcPr>
            <w:tcW w:w="5211" w:type="dxa"/>
          </w:tcPr>
          <w:p w14:paraId="425B2051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</w:tcPr>
          <w:p w14:paraId="3CF395EC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CB580C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7EFDB1FA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7506" w14:paraId="7247C2BD" w14:textId="77777777" w:rsidTr="00A524ED">
        <w:tc>
          <w:tcPr>
            <w:tcW w:w="5211" w:type="dxa"/>
          </w:tcPr>
          <w:p w14:paraId="086B9D35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8"/>
              </w:rPr>
              <w:t>Driving</w:t>
            </w:r>
          </w:p>
        </w:tc>
        <w:tc>
          <w:tcPr>
            <w:tcW w:w="1276" w:type="dxa"/>
          </w:tcPr>
          <w:p w14:paraId="237A9FDF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53E888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80C7DED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7506" w14:paraId="37415ED6" w14:textId="77777777" w:rsidTr="00A524ED">
        <w:tc>
          <w:tcPr>
            <w:tcW w:w="5211" w:type="dxa"/>
          </w:tcPr>
          <w:p w14:paraId="4606BE1A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HGV Examination and Medical</w:t>
            </w:r>
          </w:p>
        </w:tc>
        <w:tc>
          <w:tcPr>
            <w:tcW w:w="1276" w:type="dxa"/>
          </w:tcPr>
          <w:p w14:paraId="0BB7C596" w14:textId="3CAF9556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£10</w:t>
            </w:r>
            <w:r w:rsidR="00801C71">
              <w:rPr>
                <w:rFonts w:ascii="Calibri" w:hAnsi="Calibri" w:cs="Calibri"/>
                <w:sz w:val="22"/>
                <w:szCs w:val="22"/>
              </w:rPr>
              <w:t>4.16</w:t>
            </w:r>
          </w:p>
        </w:tc>
        <w:tc>
          <w:tcPr>
            <w:tcW w:w="1418" w:type="dxa"/>
          </w:tcPr>
          <w:p w14:paraId="2423D2AD" w14:textId="346AA25B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£20.</w:t>
            </w:r>
            <w:r w:rsidR="00801C7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337" w:type="dxa"/>
          </w:tcPr>
          <w:p w14:paraId="0D55FFC2" w14:textId="29275E51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</w:t>
            </w:r>
            <w:r w:rsidR="00801C71">
              <w:rPr>
                <w:rFonts w:ascii="Calibri" w:hAnsi="Calibri" w:cs="Calibri"/>
                <w:sz w:val="22"/>
                <w:szCs w:val="22"/>
              </w:rPr>
              <w:t>5.00</w:t>
            </w:r>
          </w:p>
        </w:tc>
      </w:tr>
      <w:tr w:rsidR="00B57506" w14:paraId="29EAE666" w14:textId="77777777" w:rsidTr="00A524ED">
        <w:tc>
          <w:tcPr>
            <w:tcW w:w="5211" w:type="dxa"/>
          </w:tcPr>
          <w:p w14:paraId="61E01BC5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Taxi Driver Medical</w:t>
            </w:r>
          </w:p>
        </w:tc>
        <w:tc>
          <w:tcPr>
            <w:tcW w:w="1276" w:type="dxa"/>
          </w:tcPr>
          <w:p w14:paraId="6D964136" w14:textId="4E97DB34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£10</w:t>
            </w:r>
            <w:r w:rsidR="00801C71">
              <w:rPr>
                <w:rFonts w:ascii="Calibri" w:hAnsi="Calibri" w:cs="Calibri"/>
                <w:sz w:val="22"/>
                <w:szCs w:val="22"/>
              </w:rPr>
              <w:t>4.16</w:t>
            </w:r>
          </w:p>
        </w:tc>
        <w:tc>
          <w:tcPr>
            <w:tcW w:w="1418" w:type="dxa"/>
          </w:tcPr>
          <w:p w14:paraId="38509CFE" w14:textId="5C653172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£20.</w:t>
            </w:r>
            <w:r w:rsidR="00801C7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337" w:type="dxa"/>
          </w:tcPr>
          <w:p w14:paraId="07A3972A" w14:textId="73709071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</w:t>
            </w:r>
            <w:r w:rsidR="00801C71">
              <w:rPr>
                <w:rFonts w:ascii="Calibri" w:hAnsi="Calibri" w:cs="Calibri"/>
                <w:sz w:val="22"/>
                <w:szCs w:val="22"/>
              </w:rPr>
              <w:t>5.00</w:t>
            </w:r>
          </w:p>
        </w:tc>
      </w:tr>
      <w:tr w:rsidR="00B57506" w14:paraId="28F7C33E" w14:textId="77777777" w:rsidTr="00A524ED">
        <w:tc>
          <w:tcPr>
            <w:tcW w:w="5211" w:type="dxa"/>
          </w:tcPr>
          <w:p w14:paraId="33959D1D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Racing Driver Fitness Medical</w:t>
            </w:r>
          </w:p>
        </w:tc>
        <w:tc>
          <w:tcPr>
            <w:tcW w:w="1276" w:type="dxa"/>
          </w:tcPr>
          <w:p w14:paraId="0DB93502" w14:textId="3ED46B0D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£10</w:t>
            </w:r>
            <w:r w:rsidR="00801C71">
              <w:rPr>
                <w:rFonts w:ascii="Calibri" w:hAnsi="Calibri" w:cs="Calibri"/>
                <w:sz w:val="22"/>
                <w:szCs w:val="22"/>
              </w:rPr>
              <w:t>4.16</w:t>
            </w:r>
          </w:p>
        </w:tc>
        <w:tc>
          <w:tcPr>
            <w:tcW w:w="1418" w:type="dxa"/>
          </w:tcPr>
          <w:p w14:paraId="15334E8B" w14:textId="7541F356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£20.</w:t>
            </w:r>
            <w:r w:rsidR="00801C7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337" w:type="dxa"/>
          </w:tcPr>
          <w:p w14:paraId="6C58E28A" w14:textId="71BB51D1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</w:t>
            </w:r>
            <w:r w:rsidR="00801C71">
              <w:rPr>
                <w:rFonts w:ascii="Calibri" w:hAnsi="Calibri" w:cs="Calibri"/>
                <w:sz w:val="22"/>
                <w:szCs w:val="22"/>
              </w:rPr>
              <w:t>5.00</w:t>
            </w:r>
          </w:p>
        </w:tc>
      </w:tr>
      <w:tr w:rsidR="00B57506" w14:paraId="0DCAA65B" w14:textId="77777777" w:rsidTr="00A524ED">
        <w:tc>
          <w:tcPr>
            <w:tcW w:w="5211" w:type="dxa"/>
          </w:tcPr>
          <w:p w14:paraId="4409E5C8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Elderly Driver Fitness Examination and Medical</w:t>
            </w:r>
          </w:p>
        </w:tc>
        <w:tc>
          <w:tcPr>
            <w:tcW w:w="1276" w:type="dxa"/>
          </w:tcPr>
          <w:p w14:paraId="4AC115B4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£82.40</w:t>
            </w:r>
          </w:p>
        </w:tc>
        <w:tc>
          <w:tcPr>
            <w:tcW w:w="1418" w:type="dxa"/>
          </w:tcPr>
          <w:p w14:paraId="6C6A7161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£16.48</w:t>
            </w:r>
          </w:p>
        </w:tc>
        <w:tc>
          <w:tcPr>
            <w:tcW w:w="1337" w:type="dxa"/>
          </w:tcPr>
          <w:p w14:paraId="4A8C9205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£98.88</w:t>
            </w:r>
          </w:p>
        </w:tc>
      </w:tr>
      <w:tr w:rsidR="00B57506" w14:paraId="04B6402C" w14:textId="77777777" w:rsidTr="00A524ED">
        <w:tc>
          <w:tcPr>
            <w:tcW w:w="5211" w:type="dxa"/>
          </w:tcPr>
          <w:p w14:paraId="325CB10C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Blue Badge Report</w:t>
            </w:r>
          </w:p>
        </w:tc>
        <w:tc>
          <w:tcPr>
            <w:tcW w:w="1276" w:type="dxa"/>
          </w:tcPr>
          <w:p w14:paraId="2900F7D8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£25.00</w:t>
            </w:r>
          </w:p>
        </w:tc>
        <w:tc>
          <w:tcPr>
            <w:tcW w:w="1418" w:type="dxa"/>
          </w:tcPr>
          <w:p w14:paraId="2530F52F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£5.00</w:t>
            </w:r>
          </w:p>
        </w:tc>
        <w:tc>
          <w:tcPr>
            <w:tcW w:w="1337" w:type="dxa"/>
          </w:tcPr>
          <w:p w14:paraId="623ACC23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£30.00</w:t>
            </w:r>
          </w:p>
        </w:tc>
      </w:tr>
      <w:tr w:rsidR="00B57506" w14:paraId="251166F7" w14:textId="77777777" w:rsidTr="00A524ED">
        <w:tc>
          <w:tcPr>
            <w:tcW w:w="5211" w:type="dxa"/>
          </w:tcPr>
          <w:p w14:paraId="5EC88936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Seat Belt Exemption</w:t>
            </w:r>
          </w:p>
        </w:tc>
        <w:tc>
          <w:tcPr>
            <w:tcW w:w="1276" w:type="dxa"/>
          </w:tcPr>
          <w:p w14:paraId="4E44C36B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£110.00</w:t>
            </w:r>
          </w:p>
        </w:tc>
        <w:tc>
          <w:tcPr>
            <w:tcW w:w="1418" w:type="dxa"/>
          </w:tcPr>
          <w:p w14:paraId="3F09C1CE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£22.00</w:t>
            </w:r>
          </w:p>
        </w:tc>
        <w:tc>
          <w:tcPr>
            <w:tcW w:w="1337" w:type="dxa"/>
          </w:tcPr>
          <w:p w14:paraId="745CBED2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£132.00</w:t>
            </w:r>
          </w:p>
        </w:tc>
      </w:tr>
      <w:tr w:rsidR="00B57506" w14:paraId="384C3E45" w14:textId="77777777" w:rsidTr="00A524ED">
        <w:tc>
          <w:tcPr>
            <w:tcW w:w="5211" w:type="dxa"/>
          </w:tcPr>
          <w:p w14:paraId="27A7E221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Fitness to Drive – DVLA</w:t>
            </w:r>
          </w:p>
        </w:tc>
        <w:tc>
          <w:tcPr>
            <w:tcW w:w="1276" w:type="dxa"/>
          </w:tcPr>
          <w:p w14:paraId="6E9AE201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£37.50</w:t>
            </w:r>
          </w:p>
        </w:tc>
        <w:tc>
          <w:tcPr>
            <w:tcW w:w="1418" w:type="dxa"/>
          </w:tcPr>
          <w:p w14:paraId="46DD2E48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£7.50</w:t>
            </w:r>
          </w:p>
        </w:tc>
        <w:tc>
          <w:tcPr>
            <w:tcW w:w="1337" w:type="dxa"/>
          </w:tcPr>
          <w:p w14:paraId="2E456BFB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B57506" w14:paraId="62A72737" w14:textId="77777777" w:rsidTr="00A524ED">
        <w:tc>
          <w:tcPr>
            <w:tcW w:w="5211" w:type="dxa"/>
          </w:tcPr>
          <w:p w14:paraId="5FFDBED9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Fitness to Drive – Elderly (our patients only)</w:t>
            </w:r>
          </w:p>
        </w:tc>
        <w:tc>
          <w:tcPr>
            <w:tcW w:w="1276" w:type="dxa"/>
          </w:tcPr>
          <w:p w14:paraId="248F663F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£60.00</w:t>
            </w:r>
          </w:p>
        </w:tc>
        <w:tc>
          <w:tcPr>
            <w:tcW w:w="1418" w:type="dxa"/>
          </w:tcPr>
          <w:p w14:paraId="2C524971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£12.00</w:t>
            </w:r>
          </w:p>
        </w:tc>
        <w:tc>
          <w:tcPr>
            <w:tcW w:w="1337" w:type="dxa"/>
          </w:tcPr>
          <w:p w14:paraId="6BD8439F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£72.00</w:t>
            </w:r>
          </w:p>
        </w:tc>
      </w:tr>
      <w:tr w:rsidR="00B57506" w14:paraId="4335E5B8" w14:textId="77777777" w:rsidTr="00A524ED">
        <w:tc>
          <w:tcPr>
            <w:tcW w:w="5211" w:type="dxa"/>
          </w:tcPr>
          <w:p w14:paraId="41985DF2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</w:tcPr>
          <w:p w14:paraId="0D58D526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F5CA2E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75A031B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BAA58E" w14:textId="77777777" w:rsidR="00B57506" w:rsidRDefault="00B57506" w:rsidP="00B57506">
      <w:pPr>
        <w:pStyle w:val="NoSpacing"/>
        <w:jc w:val="center"/>
        <w:rPr>
          <w:rFonts w:ascii="Calibri" w:hAnsi="Calibri" w:cs="Calibri"/>
        </w:rPr>
      </w:pPr>
    </w:p>
    <w:p w14:paraId="646DE6AA" w14:textId="77777777" w:rsidR="00B57506" w:rsidRDefault="00B57506" w:rsidP="00B57506">
      <w:pPr>
        <w:pStyle w:val="NoSpacing"/>
        <w:rPr>
          <w:rFonts w:ascii="Calibri" w:hAnsi="Calibri" w:cs="Calibri"/>
        </w:rPr>
      </w:pPr>
    </w:p>
    <w:p w14:paraId="6736FCCB" w14:textId="77777777" w:rsidR="00B57506" w:rsidRDefault="00B57506" w:rsidP="00B57506">
      <w:pPr>
        <w:pStyle w:val="NoSpacing"/>
        <w:rPr>
          <w:rFonts w:ascii="Calibri" w:hAnsi="Calibri" w:cs="Calibri"/>
        </w:rPr>
      </w:pPr>
    </w:p>
    <w:p w14:paraId="438CED4F" w14:textId="77777777" w:rsidR="00B57506" w:rsidRDefault="00B57506" w:rsidP="00B57506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276"/>
        <w:gridCol w:w="1418"/>
        <w:gridCol w:w="1337"/>
      </w:tblGrid>
      <w:tr w:rsidR="00B57506" w14:paraId="7E64D840" w14:textId="77777777" w:rsidTr="00A524ED">
        <w:tc>
          <w:tcPr>
            <w:tcW w:w="5211" w:type="dxa"/>
          </w:tcPr>
          <w:p w14:paraId="1078C951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Foreign Travel</w:t>
            </w:r>
          </w:p>
        </w:tc>
        <w:tc>
          <w:tcPr>
            <w:tcW w:w="1276" w:type="dxa"/>
          </w:tcPr>
          <w:p w14:paraId="04CFE532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1418" w:type="dxa"/>
          </w:tcPr>
          <w:p w14:paraId="36986E8E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VAT @ 20%</w:t>
            </w:r>
          </w:p>
        </w:tc>
        <w:tc>
          <w:tcPr>
            <w:tcW w:w="1337" w:type="dxa"/>
          </w:tcPr>
          <w:p w14:paraId="10D60AB1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42DA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B57506" w14:paraId="013001E1" w14:textId="77777777" w:rsidTr="00A524ED">
        <w:tc>
          <w:tcPr>
            <w:tcW w:w="5211" w:type="dxa"/>
          </w:tcPr>
          <w:p w14:paraId="7DC9190A" w14:textId="77777777" w:rsidR="00B57506" w:rsidRPr="00F93438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F93438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For vaccine costs and malarial tablets costs please view separate price list on our website</w:t>
            </w:r>
          </w:p>
        </w:tc>
        <w:tc>
          <w:tcPr>
            <w:tcW w:w="1276" w:type="dxa"/>
          </w:tcPr>
          <w:p w14:paraId="26D29656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DE24E6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03A8C95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7506" w14:paraId="10CD03DC" w14:textId="77777777" w:rsidTr="00A524ED">
        <w:tc>
          <w:tcPr>
            <w:tcW w:w="5211" w:type="dxa"/>
          </w:tcPr>
          <w:p w14:paraId="29C4CEBC" w14:textId="77777777" w:rsidR="00B57506" w:rsidRPr="00F93438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International Vaccination Certificate</w:t>
            </w:r>
          </w:p>
        </w:tc>
        <w:tc>
          <w:tcPr>
            <w:tcW w:w="1276" w:type="dxa"/>
          </w:tcPr>
          <w:p w14:paraId="7E3BCC66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£16.25</w:t>
            </w:r>
          </w:p>
        </w:tc>
        <w:tc>
          <w:tcPr>
            <w:tcW w:w="1418" w:type="dxa"/>
          </w:tcPr>
          <w:p w14:paraId="571D630C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£3.25</w:t>
            </w:r>
          </w:p>
        </w:tc>
        <w:tc>
          <w:tcPr>
            <w:tcW w:w="1337" w:type="dxa"/>
          </w:tcPr>
          <w:p w14:paraId="1D6D9A81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£19.50</w:t>
            </w:r>
          </w:p>
        </w:tc>
      </w:tr>
      <w:tr w:rsidR="00B57506" w14:paraId="1BD4CCAB" w14:textId="77777777" w:rsidTr="00A524ED">
        <w:tc>
          <w:tcPr>
            <w:tcW w:w="5211" w:type="dxa"/>
          </w:tcPr>
          <w:p w14:paraId="2419BCDB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Freedom from Infection Certificate</w:t>
            </w:r>
          </w:p>
        </w:tc>
        <w:tc>
          <w:tcPr>
            <w:tcW w:w="1276" w:type="dxa"/>
          </w:tcPr>
          <w:p w14:paraId="0A6EDE4D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£17.50</w:t>
            </w:r>
          </w:p>
        </w:tc>
        <w:tc>
          <w:tcPr>
            <w:tcW w:w="1418" w:type="dxa"/>
          </w:tcPr>
          <w:p w14:paraId="5A52E10D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£3.50</w:t>
            </w:r>
          </w:p>
        </w:tc>
        <w:tc>
          <w:tcPr>
            <w:tcW w:w="1337" w:type="dxa"/>
          </w:tcPr>
          <w:p w14:paraId="38908897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£21.00</w:t>
            </w:r>
          </w:p>
        </w:tc>
      </w:tr>
      <w:tr w:rsidR="00B57506" w14:paraId="1977B54E" w14:textId="77777777" w:rsidTr="00A524ED">
        <w:tc>
          <w:tcPr>
            <w:tcW w:w="5211" w:type="dxa"/>
          </w:tcPr>
          <w:p w14:paraId="4DBC7E5B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Fitness to Travel Certificate/Letter</w:t>
            </w:r>
          </w:p>
        </w:tc>
        <w:tc>
          <w:tcPr>
            <w:tcW w:w="1276" w:type="dxa"/>
          </w:tcPr>
          <w:p w14:paraId="534858C7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£25.00</w:t>
            </w:r>
          </w:p>
        </w:tc>
        <w:tc>
          <w:tcPr>
            <w:tcW w:w="1418" w:type="dxa"/>
          </w:tcPr>
          <w:p w14:paraId="19829D77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£5.00</w:t>
            </w:r>
          </w:p>
        </w:tc>
        <w:tc>
          <w:tcPr>
            <w:tcW w:w="1337" w:type="dxa"/>
          </w:tcPr>
          <w:p w14:paraId="42DFA989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£30.00</w:t>
            </w:r>
          </w:p>
        </w:tc>
      </w:tr>
      <w:tr w:rsidR="00B57506" w14:paraId="2CDDE3FC" w14:textId="77777777" w:rsidTr="00A524ED">
        <w:tc>
          <w:tcPr>
            <w:tcW w:w="5211" w:type="dxa"/>
          </w:tcPr>
          <w:p w14:paraId="20731E38" w14:textId="77777777" w:rsidR="00B57506" w:rsidRPr="005542DA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Holiday Cancellation Form</w:t>
            </w:r>
          </w:p>
        </w:tc>
        <w:tc>
          <w:tcPr>
            <w:tcW w:w="1276" w:type="dxa"/>
          </w:tcPr>
          <w:p w14:paraId="7B5B1C9D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£30.00</w:t>
            </w:r>
          </w:p>
        </w:tc>
        <w:tc>
          <w:tcPr>
            <w:tcW w:w="1418" w:type="dxa"/>
          </w:tcPr>
          <w:p w14:paraId="71659DCE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£6.00</w:t>
            </w:r>
          </w:p>
        </w:tc>
        <w:tc>
          <w:tcPr>
            <w:tcW w:w="1337" w:type="dxa"/>
          </w:tcPr>
          <w:p w14:paraId="6263E1E4" w14:textId="77777777" w:rsidR="00B57506" w:rsidRPr="005542DA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£36.00</w:t>
            </w:r>
          </w:p>
        </w:tc>
      </w:tr>
      <w:tr w:rsidR="00B57506" w14:paraId="550F8777" w14:textId="77777777" w:rsidTr="00A524ED">
        <w:tc>
          <w:tcPr>
            <w:tcW w:w="5211" w:type="dxa"/>
          </w:tcPr>
          <w:p w14:paraId="57801390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Holiday Cancellation Certificate</w:t>
            </w:r>
          </w:p>
        </w:tc>
        <w:tc>
          <w:tcPr>
            <w:tcW w:w="1276" w:type="dxa"/>
          </w:tcPr>
          <w:p w14:paraId="677B4D0F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£30.00</w:t>
            </w:r>
          </w:p>
        </w:tc>
        <w:tc>
          <w:tcPr>
            <w:tcW w:w="1418" w:type="dxa"/>
          </w:tcPr>
          <w:p w14:paraId="004818D0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£6.00</w:t>
            </w:r>
          </w:p>
        </w:tc>
        <w:tc>
          <w:tcPr>
            <w:tcW w:w="1337" w:type="dxa"/>
          </w:tcPr>
          <w:p w14:paraId="68EC874D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£36.00</w:t>
            </w:r>
          </w:p>
        </w:tc>
      </w:tr>
      <w:tr w:rsidR="00B57506" w14:paraId="1776AE82" w14:textId="77777777" w:rsidTr="00A524ED">
        <w:tc>
          <w:tcPr>
            <w:tcW w:w="5211" w:type="dxa"/>
          </w:tcPr>
          <w:p w14:paraId="4FCCB712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Holiday Cancellation Examination and Report</w:t>
            </w:r>
          </w:p>
        </w:tc>
        <w:tc>
          <w:tcPr>
            <w:tcW w:w="1276" w:type="dxa"/>
          </w:tcPr>
          <w:p w14:paraId="7B981B61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£102.48</w:t>
            </w:r>
          </w:p>
        </w:tc>
        <w:tc>
          <w:tcPr>
            <w:tcW w:w="1418" w:type="dxa"/>
          </w:tcPr>
          <w:p w14:paraId="155F6362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£20.50</w:t>
            </w:r>
          </w:p>
        </w:tc>
        <w:tc>
          <w:tcPr>
            <w:tcW w:w="1337" w:type="dxa"/>
          </w:tcPr>
          <w:p w14:paraId="077465EB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£122.98</w:t>
            </w:r>
          </w:p>
        </w:tc>
      </w:tr>
      <w:tr w:rsidR="00B57506" w14:paraId="2292AC9B" w14:textId="77777777" w:rsidTr="00A524ED">
        <w:tc>
          <w:tcPr>
            <w:tcW w:w="5211" w:type="dxa"/>
          </w:tcPr>
          <w:p w14:paraId="3F11654D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Fitness to Fly/Travel Certificate</w:t>
            </w:r>
          </w:p>
        </w:tc>
        <w:tc>
          <w:tcPr>
            <w:tcW w:w="1276" w:type="dxa"/>
          </w:tcPr>
          <w:p w14:paraId="19681E08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£25.00</w:t>
            </w:r>
          </w:p>
        </w:tc>
        <w:tc>
          <w:tcPr>
            <w:tcW w:w="1418" w:type="dxa"/>
          </w:tcPr>
          <w:p w14:paraId="4A54D154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£5.00</w:t>
            </w:r>
          </w:p>
        </w:tc>
        <w:tc>
          <w:tcPr>
            <w:tcW w:w="1337" w:type="dxa"/>
          </w:tcPr>
          <w:p w14:paraId="32EF54BD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£30.00</w:t>
            </w:r>
          </w:p>
        </w:tc>
      </w:tr>
      <w:tr w:rsidR="00B57506" w14:paraId="49482E43" w14:textId="77777777" w:rsidTr="00A524ED">
        <w:tc>
          <w:tcPr>
            <w:tcW w:w="5211" w:type="dxa"/>
          </w:tcPr>
          <w:p w14:paraId="6FF476E5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821F10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EE63A1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67107E1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7506" w14:paraId="574211B3" w14:textId="77777777" w:rsidTr="00A524ED">
        <w:tc>
          <w:tcPr>
            <w:tcW w:w="5211" w:type="dxa"/>
          </w:tcPr>
          <w:p w14:paraId="71238CEA" w14:textId="77777777" w:rsidR="00B57506" w:rsidRPr="00F93438" w:rsidRDefault="00B57506" w:rsidP="00A524E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3438">
              <w:rPr>
                <w:rFonts w:ascii="Calibri" w:hAnsi="Calibri" w:cs="Calibri"/>
                <w:b/>
                <w:bCs/>
                <w:sz w:val="22"/>
                <w:szCs w:val="22"/>
              </w:rPr>
              <w:t>Sports</w:t>
            </w:r>
          </w:p>
        </w:tc>
        <w:tc>
          <w:tcPr>
            <w:tcW w:w="1276" w:type="dxa"/>
          </w:tcPr>
          <w:p w14:paraId="7BE1DF45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3F5A6C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07C9A8E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7506" w14:paraId="0BB1FA12" w14:textId="77777777" w:rsidTr="00A524ED">
        <w:tc>
          <w:tcPr>
            <w:tcW w:w="5211" w:type="dxa"/>
          </w:tcPr>
          <w:p w14:paraId="1CADF13F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Jockey Medical</w:t>
            </w:r>
          </w:p>
        </w:tc>
        <w:tc>
          <w:tcPr>
            <w:tcW w:w="1276" w:type="dxa"/>
          </w:tcPr>
          <w:p w14:paraId="580CC2F8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£125.00</w:t>
            </w:r>
          </w:p>
        </w:tc>
        <w:tc>
          <w:tcPr>
            <w:tcW w:w="1418" w:type="dxa"/>
          </w:tcPr>
          <w:p w14:paraId="7CA09010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£25.00</w:t>
            </w:r>
          </w:p>
        </w:tc>
        <w:tc>
          <w:tcPr>
            <w:tcW w:w="1337" w:type="dxa"/>
          </w:tcPr>
          <w:p w14:paraId="36C3AC33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£150.00</w:t>
            </w:r>
          </w:p>
        </w:tc>
      </w:tr>
      <w:tr w:rsidR="00B57506" w14:paraId="4D48BA67" w14:textId="77777777" w:rsidTr="00A524ED">
        <w:tc>
          <w:tcPr>
            <w:tcW w:w="5211" w:type="dxa"/>
          </w:tcPr>
          <w:p w14:paraId="45D33A56" w14:textId="77777777" w:rsidR="00B57506" w:rsidRDefault="00B57506" w:rsidP="00A524E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General Sports Medical</w:t>
            </w:r>
          </w:p>
        </w:tc>
        <w:tc>
          <w:tcPr>
            <w:tcW w:w="1276" w:type="dxa"/>
          </w:tcPr>
          <w:p w14:paraId="5371DF1D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£125.00</w:t>
            </w:r>
          </w:p>
        </w:tc>
        <w:tc>
          <w:tcPr>
            <w:tcW w:w="1418" w:type="dxa"/>
          </w:tcPr>
          <w:p w14:paraId="52894EA0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£25.00</w:t>
            </w:r>
          </w:p>
        </w:tc>
        <w:tc>
          <w:tcPr>
            <w:tcW w:w="1337" w:type="dxa"/>
          </w:tcPr>
          <w:p w14:paraId="789A29F6" w14:textId="77777777" w:rsidR="00B57506" w:rsidRDefault="00B57506" w:rsidP="00A524ED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£150.00</w:t>
            </w:r>
          </w:p>
        </w:tc>
      </w:tr>
    </w:tbl>
    <w:p w14:paraId="7A23DAF4" w14:textId="77777777" w:rsidR="00B57506" w:rsidRDefault="00B57506" w:rsidP="00B57506">
      <w:pPr>
        <w:pStyle w:val="NoSpacing"/>
        <w:rPr>
          <w:rFonts w:ascii="Calibri" w:hAnsi="Calibri" w:cs="Calibri"/>
        </w:rPr>
      </w:pPr>
    </w:p>
    <w:p w14:paraId="364A4D38" w14:textId="77777777" w:rsidR="000B18C8" w:rsidRPr="00B57506" w:rsidRDefault="000B18C8" w:rsidP="00B57506"/>
    <w:sectPr w:rsidR="000B18C8" w:rsidRPr="00B57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8C8"/>
    <w:rsid w:val="000B18C8"/>
    <w:rsid w:val="00304780"/>
    <w:rsid w:val="003D1E1E"/>
    <w:rsid w:val="00461ACB"/>
    <w:rsid w:val="00620235"/>
    <w:rsid w:val="00801C71"/>
    <w:rsid w:val="00904477"/>
    <w:rsid w:val="00B57506"/>
    <w:rsid w:val="00C43164"/>
    <w:rsid w:val="00E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E957"/>
  <w15:docId w15:val="{A0538641-BC6A-445E-8CAA-ADC42EF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szCs w:val="32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B18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ssrec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2460FF-FC83-48FF-81FE-15544C53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Pais</dc:creator>
  <cp:lastModifiedBy>HAWKINS, Lucy (OLD SCHOOL HOUSE SURGERY)</cp:lastModifiedBy>
  <cp:revision>3</cp:revision>
  <cp:lastPrinted>2022-10-18T12:35:00Z</cp:lastPrinted>
  <dcterms:created xsi:type="dcterms:W3CDTF">2022-10-17T09:07:00Z</dcterms:created>
  <dcterms:modified xsi:type="dcterms:W3CDTF">2022-10-18T12:39:00Z</dcterms:modified>
</cp:coreProperties>
</file>